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奥地利+斯洛伐克+匈牙利+捷克+哈尔施塔特 10天7晚（HU）BUDBUD (1019劲爆东欧）行程单</w:t>
      </w:r>
    </w:p>
    <w:p>
      <w:pPr>
        <w:jc w:val="center"/>
        <w:spacing w:after="100"/>
      </w:pPr>
      <w:r>
        <w:rPr>
          <w:rFonts w:ascii="微软雅黑" w:hAnsi="微软雅黑" w:eastAsia="微软雅黑" w:cs="微软雅黑"/>
          <w:sz w:val="20"/>
          <w:szCs w:val="20"/>
        </w:rPr>
        <w:t xml:space="preserve">布达佩斯|维也纳双城连住+双世遗小镇（哈尔施塔特+克鲁姆洛夫）+渔人堡+美泉宫后花园+布拉迪斯发城堡+海航直飞东欧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xyl1756720256g9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【优质航司】五星航司-海南航空直飞东欧，省心省事
                <w:br/>
                【星级住宿】全程4星酒店，booking评分不低于7.5分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2B  01:50/07:25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到达城市：捷克小镇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2B - 深圳宝安国际机场 T3  10:00/04:00+1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3.另因境外目的地有小费文化，团友须另付欧洲境内中文导游和司机服务费；为了感谢欧洲各地有当地官方导游讲解及热忱服务（例如：布拉格、维也纳、布达佩斯等），请另付上小费EUR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维也纳烤排骨</w:t>
            </w:r>
          </w:p>
        </w:tc>
        <w:tc>
          <w:tcPr/>
          <w:p>
            <w:pPr>
              <w:pStyle w:val="indent"/>
            </w:pPr>
            <w:r>
              <w:rPr>
                <w:rFonts w:ascii="微软雅黑" w:hAnsi="微软雅黑" w:eastAsia="微软雅黑" w:cs="微软雅黑"/>
                <w:color w:val="000000"/>
                <w:sz w:val="20"/>
                <w:szCs w:val="20"/>
              </w:rPr>
              <w:t xml:space="preserve">
                含车费.餐费.预订费.服务费.售价已减去原预定团餐餐费（时间：约1小时）
                <w:br/>
                <w:br/>
                一道在阿尔卑斯山区最尊贵的奥地利美食，经慢火烤制而成，慢慢放入口中，简直鲜香四溢。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
                让专业官导带您深度的了解这个位于多瑙河畔，奥地利很大的城市和政治中心——维也纳，在这段时光里，您可以欣赏到奥古斯丁皇家教堂等市区观光；最后在世界文化遗产维也纳老城区散步。 
                <w:br/>
                包含：景点门票、预定费、官导工资、司导服务费 所需时间:约2小时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
                曾是神圣罗马帝国、奥地利帝国、奥匈帝国和哈布斯堡王朝家族的皇宫，如今是维也纳最负盛名的旅游景点，被联合国教科文组织列入《世界文化遗产名录》。 
                <w:br/>
                包括门票、司机导游加班费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
                巴洛克风格的艺术建筑可与巴黎凡尔赛相媲美，曾是神圣罗马帝国、奥地利帝国、奥匈帝国和哈布斯堡王朝家族的皇宫，如今是维也纳最负盛名的旅游景点，被联合国教科文组织列入《世界文化遗产名录》。
                <w:br/>
                含入内门票、含讲解、司机导游加班费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伏尔塔瓦河贯穿布拉格市区，搭乘游船尽享两岸风光，感受布拉格蕴含的独特文化涵养。 包括船票、停车费、司机导游加班费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