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AS08港澳精致美食3日游行程单</w:t>
      </w:r>
    </w:p>
    <w:p>
      <w:pPr>
        <w:jc w:val="center"/>
        <w:spacing w:after="100"/>
      </w:pPr>
      <w:r>
        <w:rPr>
          <w:rFonts w:ascii="微软雅黑" w:hAnsi="微软雅黑" w:eastAsia="微软雅黑" w:cs="微软雅黑"/>
          <w:sz w:val="20"/>
          <w:szCs w:val="20"/>
        </w:rPr>
        <w:t xml:space="preserve">AS08港澳精致美食3日游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dr1757917849KU22222222222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1600接送酒店 办理入住后自由活动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四钻：金皇冠中国大酒店、皇家金堡酒店、励庭海景酒店(或同级携程 4 钻标准）
                <w:br/>
                五钻：罗斯福酒店、澳门雅辰酒店、澳门上葡京酒店、澳门葡京酒店(或同级携程 5 钻标准）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2025-10-04T14:14:20+08:00</dcterms:created>
  <dcterms:modified xsi:type="dcterms:W3CDTF">2025-10-04T14:14:20+08:00</dcterms:modified>
</cp:coreProperties>
</file>

<file path=docProps/custom.xml><?xml version="1.0" encoding="utf-8"?>
<Properties xmlns="http://schemas.openxmlformats.org/officeDocument/2006/custom-properties" xmlns:vt="http://schemas.openxmlformats.org/officeDocument/2006/docPropsVTypes"/>
</file>