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【寒假澳洲】澳大利亚大洋路大堡礁10天文化生态之旅（国泰 深起港止）行程单</w:t>
      </w:r>
    </w:p>
    <w:p>
      <w:pPr>
        <w:jc w:val="center"/>
        <w:spacing w:after="100"/>
      </w:pPr>
      <w:r>
        <w:rPr>
          <w:rFonts w:ascii="微软雅黑" w:hAnsi="微软雅黑" w:eastAsia="微软雅黑" w:cs="微软雅黑"/>
          <w:sz w:val="20"/>
          <w:szCs w:val="20"/>
        </w:rPr>
        <w:t xml:space="preserve">凯恩斯/大堡礁/布里斯本/黄金海岸/墨尔本/大洋路/悉尼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adly1762514494IN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凯恩斯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香港-/-凯恩斯    参考航班：CX147/01:05-10:30
                <w:br/>
                悉尼-/-香港       参考航班：CX138/22:20-04:30+1
                <w:br/>
                具体航班，以出票为准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澳式牛扒餐，品尝当地饮食，深入了解当地生活习俗；
                <w:br/>
                黄金海岸澳洲国宴风味餐（龙虾海鲜袋鼠肉）； 
                <w:br/>
                 凯恩斯热带雨林BBQ餐、凯恩斯大堡礁游船自助午餐；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深圳码头-香港机场
                <w:br/>
              </w:t>
            </w:r>
          </w:p>
          <w:p>
            <w:pPr>
              <w:pStyle w:val="indent"/>
            </w:pPr>
            <w:r>
              <w:rPr>
                <w:rFonts w:ascii="微软雅黑" w:hAnsi="微软雅黑" w:eastAsia="微软雅黑" w:cs="微软雅黑"/>
                <w:color w:val="000000"/>
                <w:sz w:val="20"/>
                <w:szCs w:val="20"/>
              </w:rPr>
              <w:t xml:space="preserve">
                指定时间在深圳码头集中前往香港机场，在专业领队带领下办理登机手续，搭乘豪华客机前往澳大利亚“度假城市”—凯恩斯。今晚夜宿机上，享受着机上的影音设备及空乘服务。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香港-/-凯恩斯	航班：CX147/01:05-10:30
                <w:br/>
              </w:t>
            </w:r>
          </w:p>
          <w:p>
            <w:pPr>
              <w:pStyle w:val="indent"/>
            </w:pPr>
            <w:r>
              <w:rPr>
                <w:rFonts w:ascii="微软雅黑" w:hAnsi="微软雅黑" w:eastAsia="微软雅黑" w:cs="微软雅黑"/>
                <w:color w:val="000000"/>
                <w:sz w:val="20"/>
                <w:szCs w:val="20"/>
              </w:rPr>
              <w:t xml:space="preserve">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午餐：BBQ自助餐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凯恩斯：Rydges Esplanade Resort Cairns或同级4星标准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午餐：绿岛自助餐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凯恩斯：Rydges Esplanade Resort Cairns或同级4星标准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凯恩斯-/-布里斯本-黄金海岸（约1.5小时）	航班：待定或前一天晚班机
                <w:br/>
              </w:t>
            </w:r>
          </w:p>
          <w:p>
            <w:pPr>
              <w:pStyle w:val="indent"/>
            </w:pPr>
            <w:r>
              <w:rPr>
                <w:rFonts w:ascii="微软雅黑" w:hAnsi="微软雅黑" w:eastAsia="微软雅黑" w:cs="微软雅黑"/>
                <w:color w:val="000000"/>
                <w:sz w:val="20"/>
                <w:szCs w:val="20"/>
              </w:rPr>
              <w:t xml:space="preserve">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晚餐：龙虾海鲜袋鼠肉风味餐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黄金海岸-/-墨尔本	航班：待定或后一天的早班机
                <w:br/>
              </w:t>
            </w:r>
          </w:p>
          <w:p>
            <w:pPr>
              <w:pStyle w:val="indent"/>
            </w:pPr>
            <w:r>
              <w:rPr>
                <w:rFonts w:ascii="微软雅黑" w:hAnsi="微软雅黑" w:eastAsia="微软雅黑" w:cs="微软雅黑"/>
                <w:color w:val="000000"/>
                <w:sz w:val="20"/>
                <w:szCs w:val="20"/>
              </w:rPr>
              <w:t xml:space="preserve">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墨尔本-悬崖海岸公路-墨尔本
                <w:br/>
              </w:t>
            </w:r>
          </w:p>
          <w:p>
            <w:pPr>
              <w:pStyle w:val="indent"/>
            </w:pPr>
            <w:r>
              <w:rPr>
                <w:rFonts w:ascii="微软雅黑" w:hAnsi="微软雅黑" w:eastAsia="微软雅黑" w:cs="微软雅黑"/>
                <w:color w:val="000000"/>
                <w:sz w:val="20"/>
                <w:szCs w:val="20"/>
              </w:rPr>
              <w:t xml:space="preserve">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【阿波罗湾】
                <w:br/>
                这个海湾位于维多利亚州南部海岸，呈美丽的新月形，曾是 20 世纪 30 年代的捕鲸站，现在是著名的冲浪和旅游胜地。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墨尔本-/-悉尼 	航班：待定或后一天的早班机
                <w:br/>
              </w:t>
            </w:r>
          </w:p>
          <w:p>
            <w:pPr>
              <w:pStyle w:val="indent"/>
            </w:pPr>
            <w:r>
              <w:rPr>
                <w:rFonts w:ascii="微软雅黑" w:hAnsi="微软雅黑" w:eastAsia="微软雅黑" w:cs="微软雅黑"/>
                <w:color w:val="000000"/>
                <w:sz w:val="20"/>
                <w:szCs w:val="20"/>
              </w:rPr>
              <w:t xml:space="preserve">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悉尼-蓝山国家公园-悉尼
                <w:br/>
              </w:t>
            </w:r>
          </w:p>
          <w:p>
            <w:pPr>
              <w:pStyle w:val="indent"/>
            </w:pPr>
            <w:r>
              <w:rPr>
                <w:rFonts w:ascii="微软雅黑" w:hAnsi="微软雅黑" w:eastAsia="微软雅黑" w:cs="微软雅黑"/>
                <w:color w:val="000000"/>
                <w:sz w:val="20"/>
                <w:szCs w:val="20"/>
              </w:rPr>
              <w:t xml:space="preserve">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悉尼一日经典游-/-香港 	航班：CX138/22:20-04:30+1
                <w:br/>
              </w:t>
            </w:r>
          </w:p>
          <w:p>
            <w:pPr>
              <w:pStyle w:val="indent"/>
            </w:pPr>
            <w:r>
              <w:rPr>
                <w:rFonts w:ascii="微软雅黑" w:hAnsi="微软雅黑" w:eastAsia="微软雅黑" w:cs="微软雅黑"/>
                <w:color w:val="000000"/>
                <w:sz w:val="20"/>
                <w:szCs w:val="20"/>
              </w:rPr>
              <w:t xml:space="preserve">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晚餐：西式牛扒餐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
                <w:br/>
              </w:t>
            </w:r>
          </w:p>
          <w:p>
            <w:pPr>
              <w:pStyle w:val="indent"/>
            </w:pPr>
            <w:r>
              <w:rPr>
                <w:rFonts w:ascii="微软雅黑" w:hAnsi="微软雅黑" w:eastAsia="微软雅黑" w:cs="微软雅黑"/>
                <w:color w:val="000000"/>
                <w:sz w:val="20"/>
                <w:szCs w:val="20"/>
              </w:rPr>
              <w:t xml:space="preserve">
                上午抵达香港机场，结束愉快旅程！！！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2025-12-16T14:02:09+08:00</dcterms:created>
  <dcterms:modified xsi:type="dcterms:W3CDTF">2025-12-16T14:02:09+08:00</dcterms:modified>
</cp:coreProperties>
</file>

<file path=docProps/custom.xml><?xml version="1.0" encoding="utf-8"?>
<Properties xmlns="http://schemas.openxmlformats.org/officeDocument/2006/custom-properties" xmlns:vt="http://schemas.openxmlformats.org/officeDocument/2006/docPropsVTypes"/>
</file>